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(2E)-5-(3,4-dichlorobenzyl)-2-[(2E)-(furan-2-ylmethylidene)hydrazinylidene]-2,5-dihydro-1,3-thiazol-4-ol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(2E)-5-(3,4-dichlorobenzyl)-2-[(2E)-(furan-2-ylmethylidene)hydrazinylidene]-2,5-dihydro-1,3-thiazol-4-ol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