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2-{(3E)-2-(3-chlorophenyl)-3-[hydroxy(4-methylphenyl)methylidene]-4,5-dioxopyrrolidin-1-yl}-4-methyl-1,3-thiazole-5-carboxylate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2-{(3E)-2-(3-chlorophenyl)-3-[hydroxy(4-methylphenyl)methylidene]-4,5-dioxopyrrolidin-1-yl}-4-methyl-1,3-thiazole-5-carboxylate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