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2-(6-chloro-5,7-dimethyl[1,2,4]triazolo[1,5-a]pyrimidin-2-yl)-1-(3,4-dihydroisoquinolin-2(1H)-yl)ethanone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2-(6-chloro-5,7-dimethyl[1,2,4]triazolo[1,5-a]pyrimidin-2-yl)-1-(3,4-dihydroisoquinolin-2(1H)-yl)ethanone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