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N'-[(E)-(3,5-dimethyl-1-phenyl-1H-pyrazol-4-yl)methylidene]-3-(1,2,3,4-tetrahydro-9H-carbazol-9-yl)propanehydrazide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N'-[(E)-(3,5-dimethyl-1-phenyl-1H-pyrazol-4-yl)methylidene]-3-(1,2,3,4-tetrahydro-9H-carbazol-9-yl)propanehydrazide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