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3-hydroxy-4-[(2-methyl-2,3-dihydro-1-benzofuran-5-yl)carbonyl]-5-(naphthalen-1-yl)-1-(tetrahydrofuran-2-ylmethyl)-1,5-dihydro-2H-pyrrol-2-one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3-hydroxy-4-[(2-methyl-2,3-dihydro-1-benzofuran-5-yl)carbonyl]-5-(naphthalen-1-yl)-1-(tetrahydrofuran-2-ylmethyl)-1,5-dihydro-2H-pyrrol-2-one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