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2-methoxy-4-[(2,4,6-trioxotetrahydropyrimidin-5(2H)-ylidene)methyl]phenyl 4-methoxybenzoate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2-methoxy-4-[(2,4,6-trioxotetrahydropyrimidin-5(2H)-ylidene)methyl]phenyl 4-methoxybenzoate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