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STK905083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2-(4-bromophenoxy)-3-{(Z)-[3-(1,5-dimethyl-3-oxo-2-phenyl-2,3-dihydro-1H-pyrazol-4-yl)-4-oxo-2-thioxo-1,3-thiazolidin-5-ylidene]methyl}-4H-pyrido[1,2-a]pyrimidin-4-one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2-(4-bromophenoxy)-3-{(Z)-[3-(1,5-dimethyl-3-oxo-2-phenyl-2,3-dihydro-1H-pyrazol-4-yl)-4-oxo-2-thioxo-1,3-thiazolidin-5-ylidene]methyl}-4H-pyrido[1,2-a]pyrimidin-4-one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C29H20BrN5O4S2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646.55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STK905083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