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2-(2-chlorophenoxy)-N-[4-(3,4-diethoxyphenyl)-1,2,5-oxadiazol-3-yl]propanamide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2-(2-chlorophenoxy)-N-[4-(3,4-diethoxyphenyl)-1,2,5-oxadiazol-3-yl]propanamide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