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4-(furan-2-ylcarbonyl)-3-hydroxy-5-(4-methoxyphenyl)-1-[5-(methylsulfanyl)-1,3,4-thiadiazol-2-yl]-1,5-dihydro-2H-pyrrol-2-one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4-(furan-2-ylcarbonyl)-3-hydroxy-5-(4-methoxyphenyl)-1-[5-(methylsulfanyl)-1,3,4-thiadiazol-2-yl]-1,5-dihydro-2H-pyrrol-2-one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