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(2Z)-6-{2-[2-(2-hydroxyethyl)piperidin-1-yl]ethoxy}-2-(4-methoxybenzylidene)-1-benzofuran-3(2H)-one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(2Z)-6-{2-[2-(2-hydroxyethyl)piperidin-1-yl]ethoxy}-2-(4-methoxybenzylidene)-1-benzofuran-3(2H)-one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