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[5-bromo-2-methoxy-4-(3,3,6,6-tetramethyl-1,8-dioxo-1,2,3,4,5,6,7,8,9,10-decahydroacridin-9-yl)phenoxy]acetic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[5-bromo-2-methoxy-4-(3,3,6,6-tetramethyl-1,8-dioxo-1,2,3,4,5,6,7,8,9,10-decahydroacridin-9-yl)phenoxy]acetic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C26H30BrNO6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