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furan-2-yl(4-{[5-(4-methoxyphenyl)-1H-pyrazol-3-yl]carbonyl}piperazin-1-yl)methanone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furan-2-yl(4-{[5-(4-methoxyphenyl)-1H-pyrazol-3-yl]carbonyl}piperazin-1-yl)methanone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