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N-(1,3-benzodioxol-5-ylmethyl)-2-{[5-(4-ethoxyphenyl)-4-oxo-4,5-dihydro-1H-pyrazolo[3,4-d]pyrimidin-6-yl]sulfanyl}acetamide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N-(1,3-benzodioxol-5-ylmethyl)-2-{[5-(4-ethoxyphenyl)-4-oxo-4,5-dihydro-1H-pyrazolo[3,4-d]pyrimidin-6-yl]sulfanyl}acetamide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