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2-hydroxy-4-[(3-{(5Z)-5-[(2E)-2-methyl-3-phenylprop-2-en-1-ylidene]-4-oxo-2-thioxo-1,3-thiazolidin-3-yl}propanoyl)amino]benzoic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2-hydroxy-4-[(3-{(5Z)-5-[(2E)-2-methyl-3-phenylprop-2-en-1-ylidene]-4-oxo-2-thioxo-1,3-thiazolidin-3-yl}propanoyl)amino]benzoic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