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1-(2-bromo-4-fluorophenyl)-3-[2-(trifluoromethyl)phenyl]urea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1-(2-bromo-4-fluorophenyl)-3-[2-(trifluoromethyl)phenyl]urea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C14H9BrF4N2O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