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(2E)-2-cyano-N-[5-(2,5-dichlorobenzyl)-1,3-thiazol-2-yl]-3-(1-methyl-1H-indol-3-yl)prop-2-enamide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(2E)-2-cyano-N-[5-(2,5-dichlorobenzyl)-1,3-thiazol-2-yl]-3-(1-methyl-1H-indol-3-yl)prop-2-enamide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