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STL020797</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2-({2,5-dioxo-1-[4-(trifluoromethoxy)phenyl]pyrrolidin-3-yl}sulfanyl)pyridine-3-carboxylic acid</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2-({2,5-dioxo-1-[4-(trifluoromethoxy)phenyl]pyrrolidin-3-yl}sulfanyl)pyridine-3-carboxylic acid</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C17H11F3N2O5S</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412.35</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STL020797</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