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[3-amino-2-(1,3-benzodioxol-5-ylcarbonyl)-6-(trifluoromethyl)thieno[2,3-b]pyridin-5-yl](thiophen-2-yl)methanone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[3-amino-2-(1,3-benzodioxol-5-ylcarbonyl)-6-(trifluoromethyl)thieno[2,3-b]pyridin-5-yl](thiophen-2-yl)methanone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C21H11F3N2O4S2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