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7,7-dimethyl-10-[4-(trifluoromethyl)phenyl]-6,7,8,10-tetrahydro-5H-indeno[1,2-b]quinoline-9,11-dione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7,7-dimethyl-10-[4-(trifluoromethyl)phenyl]-6,7,8,10-tetrahydro-5H-indeno[1,2-b]quinoline-9,11-dione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