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2-[3-(1,3-benzodioxol-5-ylmethyl)-2,4-dioxo-3,4-dihydrothieno[3,2-d]pyrimidin-1(2H)-yl]-N-(2,4-difluorophenyl)acetamide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2-[3-(1,3-benzodioxol-5-ylmethyl)-2,4-dioxo-3,4-dihydrothieno[3,2-d]pyrimidin-1(2H)-yl]-N-(2,4-difluorophenyl)acetamide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C22H15F2N3O5S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