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N-{1-[(2E)-2-(2,6-dichlorobenzylidene)hydrazinyl]-1-oxopropan-2-yl}-N-(4-ethoxyphenyl)methanesulfonamide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N-{1-[(2E)-2-(2,6-dichlorobenzylidene)hydrazinyl]-1-oxopropan-2-yl}-N-(4-ethoxyphenyl)methanesulfonamide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