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7-hydroxy-8-{[4-(2-hydroxyethyl)piperazin-1-yl]methyl}-3-(4-methoxyphenyl)-4-methyl-2H-chromen-2-one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7-hydroxy-8-{[4-(2-hydroxyethyl)piperazin-1-yl]methyl}-3-(4-methoxyphenyl)-4-methyl-2H-chromen-2-one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