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6-chloro-8'-[(4-ethylpiperazin-1-yl)methyl]-7'-hydroxy-2H,2'H-3,4'-bichromene-2,2'-dione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6-chloro-8'-[(4-ethylpiperazin-1-yl)methyl]-7'-hydroxy-2H,2'H-3,4'-bichromene-2,2'-dione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