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6-bromo-7'-hydroxy-8'-[(4-methylpiperazin-1-yl)methyl]-2H,2'H-3,4'-bichromene-2,2'-dione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6-bromo-7'-hydroxy-8'-[(4-methylpiperazin-1-yl)methyl]-2H,2'H-3,4'-bichromene-2,2'-dione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