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(5E)-3-[6-(3,4-dihydroquinolin-1(2H)-yl)-6-oxohexyl]-5-(4-methylbenzylidene)-2-thioxo-1,3-thiazolidin-4-one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(5E)-3-[6-(3,4-dihydroquinolin-1(2H)-yl)-6-oxohexyl]-5-(4-methylbenzylidene)-2-thioxo-1,3-thiazolidin-4-one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