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(E)-{1-[2-(diethylammonio)ethyl]-2-(3,4-dimethoxyphenyl)-4,5-dioxopyrrolidin-3-ylidene}(4-fluorophenyl)methanolate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(E)-{1-[2-(diethylammonio)ethyl]-2-(3,4-dimethoxyphenyl)-4,5-dioxopyrrolidin-3-ylidene}(4-fluorophenyl)methanolate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