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2-{[5,6-dimethyl-4-oxo-3-(prop-2-en-1-yl)-3,4-dihydrothieno[2,3-d]pyrimidin-2-yl]sulfanyl}-N-(2,4,6-tribromophenyl)acetamide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2-{[5,6-dimethyl-4-oxo-3-(prop-2-en-1-yl)-3,4-dihydrothieno[2,3-d]pyrimidin-2-yl]sulfanyl}-N-(2,4,6-tribromophenyl)acetamide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