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(E)-{1-[3-(dimethylammonio)propyl]-2-(3-methoxyphenyl)-4,5-dioxopyrrolidin-3-ylidene}(2,8-dimethylimidazo[1,2-a]pyridin-3-yl)methanolate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(E)-{1-[3-(dimethylammonio)propyl]-2-(3-methoxyphenyl)-4,5-dioxopyrrolidin-3-ylidene}(2,8-dimethylimidazo[1,2-a]pyridin-3-yl)methanolate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