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(E)-{1-[3-(dimethylammonio)propyl]-4,5-dioxo-2-(2,4,5-trimethoxyphenyl)pyrrolidin-3-ylidene}(pyridin-4-yl)methanolate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(E)-{1-[3-(dimethylammonio)propyl]-4,5-dioxo-2-(2,4,5-trimethoxyphenyl)pyrrolidin-3-ylidene}(pyridin-4-yl)methanolate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