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4-[(4E)-4-{[4-(piperidin-1-ylcarbonyl)phenyl]imino}-3,4-dihydrophthalazin-1-yl]benzamide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4-[(4E)-4-{[4-(piperidin-1-ylcarbonyl)phenyl]imino}-3,4-dihydrophthalazin-1-yl]benzamide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