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(E)-{1-[3-(diethylammonio)propyl]-2-(4-fluorophenyl)-4,5-dioxopyrrolidin-3-ylidene}(5-methylfuran-2-yl)methanolate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(E)-{1-[3-(diethylammonio)propyl]-2-(4-fluorophenyl)-4,5-dioxopyrrolidin-3-ylidene}(5-methylfuran-2-yl)methanolate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