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(E)-{1-[2-(diethylammonio)ethyl]-2-(3-nitrophenyl)-4,5-dioxopyrrolidin-3-ylidene}(4-methoxy-3-methylphenyl)methanolate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(E)-{1-[2-(diethylammonio)ethyl]-2-(3-nitrophenyl)-4,5-dioxopyrrolidin-3-ylidene}(4-methoxy-3-methylphenyl)methanolate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