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(E)-{2-(4-methylphenyl)-1-[3-(morpholin-4-ium-4-yl)propyl]-4,5-dioxopyrrolidin-3-ylidene}[4-(propan-2-yloxy)phenyl]methanolate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(E)-{2-(4-methylphenyl)-1-[3-(morpholin-4-ium-4-yl)propyl]-4,5-dioxopyrrolidin-3-ylidene}[4-(propan-2-yloxy)phenyl]methanolate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