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(E)-{1-[2-(diethylammonio)ethyl]-4,5-dioxo-2-[4-(prop-2-en-1-yloxy)phenyl]pyrrolidin-3-ylidene}[4-(prop-2-en-1-yloxy)phenyl]methanolate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(E)-{1-[2-(diethylammonio)ethyl]-4,5-dioxo-2-[4-(prop-2-en-1-yloxy)phenyl]pyrrolidin-3-ylidene}[4-(prop-2-en-1-yloxy)phenyl]methanolate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