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(2E)-2-cyano-N-(4-ethoxyphenyl)-2-[(5E)-5-(3-nitrobenzylidene)-4-oxo-3-phenyl-1,3-thiazolidin-2-ylidene]ethanamide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(2E)-2-cyano-N-(4-ethoxyphenyl)-2-[(5E)-5-(3-nitrobenzylidene)-4-oxo-3-phenyl-1,3-thiazolidin-2-ylidene]ethanamide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