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3-(4-chlorophenyl)-1-[2-(3,4-dimethylphenyl)-2-oxoethyl]-1,5,6,7-tetrahydropyrrolo[1,2-a]imidazol-4-ium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3-(4-chlorophenyl)-1-[2-(3,4-dimethylphenyl)-2-oxoethyl]-1,5,6,7-tetrahydropyrrolo[1,2-a]imidazol-4-ium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