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(5E)-5-{[(4-{[2-(diethylammonio)ethoxy]carbonyl}phenyl)amino]methylidene}-2,6-dioxo-1-[3-(trifluoromethyl)phenyl]-1,2,5,6-tetrahydropyrimidin-4-olate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(5E)-5-{[(4-{[2-(diethylammonio)ethoxy]carbonyl}phenyl)amino]methylidene}-2,6-dioxo-1-[3-(trifluoromethyl)phenyl]-1,2,5,6-tetrahydropyrimidin-4-olate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C25H25F3N4O5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