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3-(4-methylphenyl)-1-[2-(4-methylphenyl)-2-oxoethyl]-1,5,6,7-tetrahydropyrrolo[1,2-a]imidazol-4-ium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3-(4-methylphenyl)-1-[2-(4-methylphenyl)-2-oxoethyl]-1,5,6,7-tetrahydropyrrolo[1,2-a]imidazol-4-ium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