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N-[1-(4-methylphenyl)ethyl]-2-(2-{3-[4-(trifluoromethoxy)phenyl]-1,2,4-oxadiazol-5-yl}-1H-pyrrol-1-yl)acetamide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N-[1-(4-methylphenyl)ethyl]-2-(2-{3-[4-(trifluoromethoxy)phenyl]-1,2,4-oxadiazol-5-yl}-1H-pyrrol-1-yl)acetamide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C24H21F3N4O3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