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4-[({2-[3-(3,4-dimethoxyphenyl)-1,2,4-oxadiazol-5-yl]-1H-pyrrol-1-yl}acetyl)amino]benzoate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4-[({2-[3-(3,4-dimethoxyphenyl)-1,2,4-oxadiazol-5-yl]-1H-pyrrol-1-yl}acetyl)amino]benzoate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