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2-{2-[3-(3-chlorophenyl)-1,2,4-oxadiazol-5-yl]-1H-pyrrol-1-yl}-N-[1-(3-methoxyphenyl)ethyl]acetamide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2-{2-[3-(3-chlorophenyl)-1,2,4-oxadiazol-5-yl]-1H-pyrrol-1-yl}-N-[1-(3-methoxyphenyl)ethyl]acetamide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