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N-(2,3-dimethoxybenzyl)-2-{2,4-dioxo-3-[2-(thiophen-2-yl)ethyl]-3,4-dihydrothieno[3,2-d]pyrimidin-1(2H)-yl}acetamide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N-(2,3-dimethoxybenzyl)-2-{2,4-dioxo-3-[2-(thiophen-2-yl)ethyl]-3,4-dihydrothieno[3,2-d]pyrimidin-1(2H)-yl}acetamide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