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N-(3-fluoro-4-methoxyphenyl)-2-{[2-(morpholin-4-yl)[1,3]thiazolo[4,5-d]pyrimidin-7-yl]sulfanyl}acetamide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N-(3-fluoro-4-methoxyphenyl)-2-{[2-(morpholin-4-yl)[1,3]thiazolo[4,5-d]pyrimidin-7-yl]sulfanyl}acetamide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C18H18FN5O3S2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