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N-(3-bromophenyl)-2-[2-(4-ethylphenyl)-4-oxopyrazolo[1,5-d][1,2,4]triazin-5(4H)-yl]acetamide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N-(3-bromophenyl)-2-[2-(4-ethylphenyl)-4-oxopyrazolo[1,5-d][1,2,4]triazin-5(4H)-yl]acetamide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C21H18BrN5O2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