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2-[2-(4-bromophenyl)-4-oxopyrazolo[1,5-d][1,2,4]triazin-5(4H)-yl]-N-(2-chloro-4-fluorophenyl)acetamide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2-[2-(4-bromophenyl)-4-oxopyrazolo[1,5-d][1,2,4]triazin-5(4H)-yl]-N-(2-chloro-4-fluorophenyl)acetamide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C19H12BrClFN5O2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