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2-{(1E)-1-[2-({[5-(4-tert-butylphenyl)-4-(4-methylphenyl)-4H-1,2,4-triazol-2-ium-3-yl]sulfanyl}acetyl)hydrazinylidene]ethyl}phenolate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2-{(1E)-1-[2-({[5-(4-tert-butylphenyl)-4-(4-methylphenyl)-4H-1,2,4-triazol-2-ium-3-yl]sulfanyl}acetyl)hydrazinylidene]ethyl}phenolate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