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N-[(2E)-4-methylquinazolin-2(1H)-ylidene]-5-[2-(morpholin-4-yl)ethyl]-1,4,5,6-tetrahydro-1,3,5-triazin-2-amine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N-[(2E)-4-methylquinazolin-2(1H)-ylidene]-5-[2-(morpholin-4-yl)ethyl]-1,4,5,6-tetrahydro-1,3,5-triazin-2-amine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