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4-phenyl-N-[(2Z)-5-(propan-2-yl)-1,3,4-thiadiazol-2(3H)-ylidene]-2-(1H-pyrrol-1-yl)-1,3-thiazole-5-carboxamide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4-phenyl-N-[(2Z)-5-(propan-2-yl)-1,3,4-thiadiazol-2(3H)-ylidene]-2-(1H-pyrrol-1-yl)-1,3-thiazole-5-carboxamide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