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STL156458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N-[(2Z)-5-(methoxymethyl)-1,3,4-thiadiazol-2(3H)-ylidene]-2-[4-oxo-2-(propan-2-yl)-1,4-dihydroquinazolin-3(2H)-yl]acetamide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N-[(2Z)-5-(methoxymethyl)-1,3,4-thiadiazol-2(3H)-ylidene]-2-[4-oxo-2-(propan-2-yl)-1,4-dihydroquinazolin-3(2H)-yl]acetamide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STL156458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