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N-[2-(5-methoxy-1H-indol-1-yl)ethyl]-2-(4-oxo-1,2,3-benzotriazin-3(4H)-yl)propanamide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N-[2-(5-methoxy-1H-indol-1-yl)ethyl]-2-(4-oxo-1,2,3-benzotriazin-3(4H)-yl)propanamide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